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ED2C" w14:textId="76F7D149" w:rsidR="001F2290" w:rsidRDefault="001F2290" w:rsidP="00805092">
      <w:pPr>
        <w:widowControl w:val="0"/>
        <w:suppressAutoHyphens/>
        <w:jc w:val="right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</w:p>
    <w:p w14:paraId="0922FD4B" w14:textId="77777777" w:rsidR="00C15ED8" w:rsidRPr="00C15ED8" w:rsidRDefault="00C15ED8" w:rsidP="00C15ED8">
      <w:pPr>
        <w:widowControl w:val="0"/>
        <w:suppressAutoHyphens/>
        <w:jc w:val="center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  <w:r w:rsidRPr="00C15ED8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АДМИНИСТРАЦИЯ</w:t>
      </w:r>
    </w:p>
    <w:p w14:paraId="1E5BEDCE" w14:textId="77777777" w:rsidR="00C15ED8" w:rsidRPr="00C15ED8" w:rsidRDefault="00C15ED8" w:rsidP="00C15ED8">
      <w:pPr>
        <w:widowControl w:val="0"/>
        <w:suppressAutoHyphens/>
        <w:jc w:val="center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  <w:r w:rsidRPr="00C15ED8">
        <w:rPr>
          <w:rFonts w:eastAsia="Lucida Sans Unicode" w:cs="Mangal"/>
          <w:b/>
          <w:kern w:val="1"/>
          <w:sz w:val="28"/>
          <w:szCs w:val="28"/>
          <w:lang w:eastAsia="zh-CN" w:bidi="hi-IN"/>
        </w:rPr>
        <w:t>СРЕДНЕИВКИНСКОГО СЕЛЬСКОГО ПОСЕЛЕНИЯ</w:t>
      </w:r>
    </w:p>
    <w:p w14:paraId="47BEBD38" w14:textId="77777777" w:rsidR="00C15ED8" w:rsidRPr="00C15ED8" w:rsidRDefault="00C15ED8" w:rsidP="00C15ED8">
      <w:pPr>
        <w:widowControl w:val="0"/>
        <w:suppressAutoHyphens/>
        <w:jc w:val="center"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  <w:r w:rsidRPr="00C15ED8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ВЕРХОШИЖЕМСКОГО РАЙОНА КИРОВСКОЙ ОБЛАСТИ</w:t>
      </w:r>
    </w:p>
    <w:p w14:paraId="7B6DEED2" w14:textId="77777777" w:rsidR="00C15ED8" w:rsidRPr="00C15ED8" w:rsidRDefault="00C15ED8" w:rsidP="00C15ED8">
      <w:pPr>
        <w:widowControl w:val="0"/>
        <w:suppressAutoHyphens/>
        <w:rPr>
          <w:rFonts w:eastAsia="Lucida Sans Unicode" w:cs="Mangal"/>
          <w:b/>
          <w:kern w:val="1"/>
          <w:sz w:val="28"/>
          <w:szCs w:val="28"/>
          <w:lang w:eastAsia="zh-CN" w:bidi="hi-IN"/>
        </w:rPr>
      </w:pPr>
    </w:p>
    <w:p w14:paraId="436FFA8E" w14:textId="49585122" w:rsidR="00C15ED8" w:rsidRPr="00C15ED8" w:rsidRDefault="00C15ED8" w:rsidP="00C15ED8">
      <w:pPr>
        <w:widowControl w:val="0"/>
        <w:suppressAutoHyphens/>
        <w:jc w:val="center"/>
        <w:rPr>
          <w:rFonts w:eastAsia="Lucida Sans Unicode" w:cs="Mangal"/>
          <w:b/>
          <w:kern w:val="1"/>
          <w:sz w:val="32"/>
          <w:szCs w:val="32"/>
          <w:lang w:eastAsia="zh-CN" w:bidi="hi-IN"/>
        </w:rPr>
      </w:pPr>
      <w:r w:rsidRPr="00C15ED8">
        <w:rPr>
          <w:rFonts w:eastAsia="Lucida Sans Unicode" w:cs="Mangal"/>
          <w:b/>
          <w:kern w:val="1"/>
          <w:sz w:val="32"/>
          <w:szCs w:val="32"/>
          <w:lang w:eastAsia="zh-CN" w:bidi="hi-IN"/>
        </w:rPr>
        <w:t xml:space="preserve">ПОСТАНОВЛЕНИЕ </w:t>
      </w:r>
    </w:p>
    <w:p w14:paraId="1F3171B2" w14:textId="77777777" w:rsidR="00B42993" w:rsidRDefault="00B42993" w:rsidP="00C15ED8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14:paraId="39EBF4A0" w14:textId="22676EBC" w:rsidR="00C15ED8" w:rsidRPr="00C15ED8" w:rsidRDefault="00FE4C7D" w:rsidP="00C15ED8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zh-CN" w:bidi="hi-IN"/>
        </w:rPr>
      </w:pPr>
      <w:r>
        <w:rPr>
          <w:rFonts w:eastAsia="Lucida Sans Unicode" w:cs="Mangal"/>
          <w:kern w:val="1"/>
          <w:sz w:val="28"/>
          <w:szCs w:val="28"/>
          <w:lang w:eastAsia="zh-CN" w:bidi="hi-IN"/>
        </w:rPr>
        <w:t>09</w:t>
      </w:r>
      <w:r w:rsidR="002B6FC0">
        <w:rPr>
          <w:rFonts w:eastAsia="Lucida Sans Unicode" w:cs="Mangal"/>
          <w:kern w:val="1"/>
          <w:sz w:val="28"/>
          <w:szCs w:val="28"/>
          <w:lang w:eastAsia="zh-CN" w:bidi="hi-IN"/>
        </w:rPr>
        <w:t>.0</w:t>
      </w:r>
      <w:r>
        <w:rPr>
          <w:rFonts w:eastAsia="Lucida Sans Unicode" w:cs="Mangal"/>
          <w:kern w:val="1"/>
          <w:sz w:val="28"/>
          <w:szCs w:val="28"/>
          <w:lang w:eastAsia="zh-CN" w:bidi="hi-IN"/>
        </w:rPr>
        <w:t>4</w:t>
      </w:r>
      <w:r w:rsidR="002B6FC0">
        <w:rPr>
          <w:rFonts w:eastAsia="Lucida Sans Unicode" w:cs="Mangal"/>
          <w:kern w:val="1"/>
          <w:sz w:val="28"/>
          <w:szCs w:val="28"/>
          <w:lang w:eastAsia="zh-CN" w:bidi="hi-IN"/>
        </w:rPr>
        <w:t>.</w:t>
      </w:r>
      <w:r w:rsidR="00C15ED8">
        <w:rPr>
          <w:rFonts w:eastAsia="Lucida Sans Unicode" w:cs="Mangal"/>
          <w:kern w:val="1"/>
          <w:sz w:val="28"/>
          <w:szCs w:val="28"/>
          <w:lang w:eastAsia="zh-CN" w:bidi="hi-IN"/>
        </w:rPr>
        <w:t>202</w:t>
      </w:r>
      <w:r w:rsidR="008403B2">
        <w:rPr>
          <w:rFonts w:eastAsia="Lucida Sans Unicode" w:cs="Mangal"/>
          <w:kern w:val="1"/>
          <w:sz w:val="28"/>
          <w:szCs w:val="28"/>
          <w:lang w:eastAsia="zh-CN" w:bidi="hi-IN"/>
        </w:rPr>
        <w:t>5</w:t>
      </w:r>
      <w:r w:rsidR="00C15ED8" w:rsidRPr="00C15ED8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</w:t>
      </w:r>
      <w:r w:rsidR="001E181B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   </w:t>
      </w:r>
      <w:r w:rsidR="00C15ED8" w:rsidRPr="00C15ED8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    №</w:t>
      </w:r>
      <w:r w:rsidR="001E181B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</w:t>
      </w:r>
      <w:r w:rsidR="003E51E3">
        <w:rPr>
          <w:rFonts w:eastAsia="Lucida Sans Unicode" w:cs="Mangal"/>
          <w:kern w:val="1"/>
          <w:sz w:val="28"/>
          <w:szCs w:val="28"/>
          <w:lang w:eastAsia="zh-CN" w:bidi="hi-IN"/>
        </w:rPr>
        <w:t>25</w:t>
      </w:r>
    </w:p>
    <w:p w14:paraId="51F0C116" w14:textId="77777777" w:rsidR="001E181B" w:rsidRDefault="001E181B" w:rsidP="00C15ED8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14:paraId="2C146C34" w14:textId="77777777" w:rsidR="00C15ED8" w:rsidRPr="00C15ED8" w:rsidRDefault="00C15ED8" w:rsidP="00C15ED8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zh-CN" w:bidi="hi-IN"/>
        </w:rPr>
      </w:pPr>
      <w:r w:rsidRPr="00C15ED8">
        <w:rPr>
          <w:rFonts w:eastAsia="Lucida Sans Unicode" w:cs="Mangal"/>
          <w:kern w:val="1"/>
          <w:sz w:val="28"/>
          <w:szCs w:val="28"/>
          <w:lang w:eastAsia="zh-CN" w:bidi="hi-IN"/>
        </w:rPr>
        <w:t>с. Среднеивкино</w:t>
      </w:r>
    </w:p>
    <w:p w14:paraId="419227F9" w14:textId="1C2C4FB9" w:rsidR="00C15ED8" w:rsidRPr="00C15ED8" w:rsidRDefault="00C15ED8" w:rsidP="00C15ED8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1A9BF8BB" w14:textId="130DF7DF" w:rsidR="00FE4C7D" w:rsidRPr="00FE4C7D" w:rsidRDefault="00C15ED8" w:rsidP="00FE4C7D">
      <w:pPr>
        <w:spacing w:after="100" w:afterAutospacing="1"/>
        <w:ind w:right="-2"/>
        <w:contextualSpacing/>
        <w:jc w:val="center"/>
        <w:rPr>
          <w:rFonts w:ascii="Calibri" w:eastAsia="Calibri" w:hAnsi="Calibri"/>
          <w:b/>
          <w:sz w:val="28"/>
          <w:szCs w:val="24"/>
        </w:rPr>
      </w:pPr>
      <w:r w:rsidRPr="00C15ED8">
        <w:rPr>
          <w:sz w:val="24"/>
          <w:szCs w:val="24"/>
        </w:rPr>
        <w:t> </w:t>
      </w:r>
      <w:r w:rsidR="00FE4C7D" w:rsidRPr="00FE4C7D">
        <w:rPr>
          <w:rFonts w:eastAsia="Calibri"/>
          <w:b/>
          <w:sz w:val="28"/>
          <w:szCs w:val="24"/>
        </w:rPr>
        <w:t xml:space="preserve">Об утверждении </w:t>
      </w:r>
      <w:r w:rsidR="00FE4C7D">
        <w:rPr>
          <w:rFonts w:eastAsia="Calibri"/>
          <w:b/>
          <w:sz w:val="28"/>
          <w:szCs w:val="24"/>
        </w:rPr>
        <w:t>П</w:t>
      </w:r>
      <w:r w:rsidR="00FE4C7D" w:rsidRPr="00FE4C7D">
        <w:rPr>
          <w:rFonts w:eastAsia="Calibri"/>
          <w:b/>
          <w:sz w:val="28"/>
          <w:szCs w:val="24"/>
        </w:rPr>
        <w:t>орядка проведения инвентаризации земельных участков и мест захоронения на кладбищах муниципального образования Среднеивкинское сельское поселение Верхошижемского района Кировской области</w:t>
      </w:r>
    </w:p>
    <w:p w14:paraId="0E93605D" w14:textId="6CA1D23B" w:rsidR="00C15ED8" w:rsidRPr="00C15ED8" w:rsidRDefault="00C15ED8" w:rsidP="008E24BD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36A14EC" w14:textId="56B07402" w:rsidR="002B6FC0" w:rsidRPr="002B6FC0" w:rsidRDefault="00FE4C7D" w:rsidP="00FE4C7D">
      <w:pPr>
        <w:spacing w:line="276" w:lineRule="auto"/>
        <w:ind w:firstLine="540"/>
        <w:jc w:val="both"/>
        <w:rPr>
          <w:sz w:val="28"/>
          <w:szCs w:val="28"/>
        </w:rPr>
      </w:pPr>
      <w:r w:rsidRPr="00BA2BD7">
        <w:rPr>
          <w:sz w:val="28"/>
          <w:szCs w:val="28"/>
        </w:rPr>
        <w:t>На основании подпункта 2</w:t>
      </w:r>
      <w:r>
        <w:rPr>
          <w:sz w:val="28"/>
          <w:szCs w:val="28"/>
        </w:rPr>
        <w:t>2</w:t>
      </w:r>
      <w:r w:rsidRPr="00BA2BD7">
        <w:rPr>
          <w:sz w:val="28"/>
          <w:szCs w:val="28"/>
        </w:rPr>
        <w:t xml:space="preserve"> пункта 1 статьи 1</w:t>
      </w:r>
      <w:r>
        <w:rPr>
          <w:sz w:val="28"/>
          <w:szCs w:val="28"/>
        </w:rPr>
        <w:t>4</w:t>
      </w:r>
      <w:r w:rsidRPr="00BA2BD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</w:t>
      </w:r>
      <w:r>
        <w:rPr>
          <w:bCs/>
          <w:sz w:val="28"/>
          <w:szCs w:val="28"/>
        </w:rPr>
        <w:t>муниципального образования Среднеивкинское сельское поселение Верхошижемского района Кировской области</w:t>
      </w:r>
      <w:r w:rsidR="002B6FC0" w:rsidRPr="002B6FC0">
        <w:rPr>
          <w:sz w:val="28"/>
          <w:szCs w:val="28"/>
        </w:rPr>
        <w:t xml:space="preserve">,  администрация </w:t>
      </w:r>
      <w:r w:rsidR="00120FD2">
        <w:rPr>
          <w:bCs/>
          <w:sz w:val="28"/>
          <w:szCs w:val="28"/>
        </w:rPr>
        <w:t>Среднеивкинского</w:t>
      </w:r>
      <w:r w:rsidR="002B6FC0" w:rsidRPr="002B6FC0">
        <w:rPr>
          <w:bCs/>
          <w:sz w:val="28"/>
          <w:szCs w:val="28"/>
        </w:rPr>
        <w:t xml:space="preserve"> сельского</w:t>
      </w:r>
      <w:r w:rsidR="002B6FC0" w:rsidRPr="002B6FC0">
        <w:rPr>
          <w:sz w:val="28"/>
          <w:szCs w:val="28"/>
        </w:rPr>
        <w:t xml:space="preserve"> поселения ПОСТАНОВЛЯЕТ:</w:t>
      </w:r>
    </w:p>
    <w:p w14:paraId="16E8D45F" w14:textId="0B129246" w:rsidR="00FE4C7D" w:rsidRDefault="00FE4C7D" w:rsidP="0022463A">
      <w:pPr>
        <w:tabs>
          <w:tab w:val="left" w:pos="284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E4C7D">
        <w:rPr>
          <w:sz w:val="28"/>
          <w:szCs w:val="28"/>
        </w:rPr>
        <w:t>. Утвердить прилагаемый Порядок проведения инвентаризации земельных участков и мест захоронений на кладбищах муниципального образования Среднеивкинское сельское поселение Верхошижемского района Кировской области.</w:t>
      </w:r>
    </w:p>
    <w:p w14:paraId="7FF3C8A1" w14:textId="5C99E4BB" w:rsidR="001E181B" w:rsidRPr="001E181B" w:rsidRDefault="001E181B" w:rsidP="0022463A">
      <w:pPr>
        <w:tabs>
          <w:tab w:val="left" w:pos="284"/>
        </w:tabs>
        <w:spacing w:line="276" w:lineRule="auto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</w:t>
      </w:r>
      <w:r w:rsidRPr="001E181B">
        <w:rPr>
          <w:sz w:val="28"/>
          <w:szCs w:val="24"/>
        </w:rPr>
        <w:t xml:space="preserve"> подлежит опубликованию в информационном бюллетене муниципального образования Среднеивкинское сельское поселение Верхошижемского района Кировской области.</w:t>
      </w:r>
    </w:p>
    <w:p w14:paraId="0F609F57" w14:textId="36A26CC6" w:rsidR="001E181B" w:rsidRPr="008813F1" w:rsidRDefault="001E181B" w:rsidP="0022463A">
      <w:pPr>
        <w:tabs>
          <w:tab w:val="left" w:pos="284"/>
        </w:tabs>
        <w:spacing w:line="276" w:lineRule="auto"/>
        <w:ind w:firstLine="540"/>
        <w:jc w:val="both"/>
        <w:rPr>
          <w:rFonts w:ascii="Verdana" w:hAnsi="Verdana"/>
          <w:sz w:val="22"/>
          <w:szCs w:val="21"/>
        </w:rPr>
      </w:pPr>
      <w:r w:rsidRPr="001E181B">
        <w:rPr>
          <w:sz w:val="28"/>
          <w:szCs w:val="24"/>
        </w:rPr>
        <w:t>3. На</w:t>
      </w:r>
      <w:r>
        <w:rPr>
          <w:sz w:val="28"/>
          <w:szCs w:val="24"/>
        </w:rPr>
        <w:t>стоящее постановление</w:t>
      </w:r>
      <w:r w:rsidRPr="001E181B">
        <w:rPr>
          <w:sz w:val="28"/>
          <w:szCs w:val="24"/>
        </w:rPr>
        <w:t xml:space="preserve"> вступает в силу со дня его официального опубликования.</w:t>
      </w:r>
    </w:p>
    <w:p w14:paraId="54E5233F" w14:textId="77777777" w:rsidR="008813F1" w:rsidRPr="008813F1" w:rsidRDefault="008813F1" w:rsidP="008813F1">
      <w:pPr>
        <w:jc w:val="both"/>
        <w:rPr>
          <w:rFonts w:ascii="Verdana" w:hAnsi="Verdana"/>
          <w:sz w:val="21"/>
          <w:szCs w:val="21"/>
        </w:rPr>
      </w:pPr>
      <w:r w:rsidRPr="008813F1">
        <w:rPr>
          <w:sz w:val="24"/>
          <w:szCs w:val="24"/>
        </w:rPr>
        <w:t> </w:t>
      </w:r>
    </w:p>
    <w:p w14:paraId="7F569B1F" w14:textId="375EF6E0" w:rsidR="003D5137" w:rsidRPr="003D5137" w:rsidRDefault="008813F1" w:rsidP="003D5137">
      <w:pPr>
        <w:jc w:val="both"/>
        <w:rPr>
          <w:rFonts w:ascii="Verdana" w:hAnsi="Verdana"/>
          <w:sz w:val="21"/>
          <w:szCs w:val="21"/>
        </w:rPr>
      </w:pPr>
      <w:r w:rsidRPr="008813F1">
        <w:rPr>
          <w:sz w:val="24"/>
          <w:szCs w:val="24"/>
        </w:rPr>
        <w:t> </w:t>
      </w:r>
    </w:p>
    <w:p w14:paraId="023C99BB" w14:textId="77777777" w:rsidR="003D5137" w:rsidRPr="003D5137" w:rsidRDefault="003D5137" w:rsidP="003D5137">
      <w:pPr>
        <w:tabs>
          <w:tab w:val="left" w:pos="660"/>
        </w:tabs>
        <w:jc w:val="both"/>
        <w:rPr>
          <w:sz w:val="28"/>
          <w:szCs w:val="28"/>
        </w:rPr>
      </w:pPr>
      <w:r w:rsidRPr="003D5137">
        <w:rPr>
          <w:sz w:val="28"/>
          <w:szCs w:val="28"/>
        </w:rPr>
        <w:t>Глава администрации</w:t>
      </w:r>
    </w:p>
    <w:p w14:paraId="69E2444B" w14:textId="77777777" w:rsidR="003D5137" w:rsidRPr="003D5137" w:rsidRDefault="003D5137" w:rsidP="003D5137">
      <w:pPr>
        <w:tabs>
          <w:tab w:val="left" w:pos="660"/>
        </w:tabs>
        <w:jc w:val="both"/>
        <w:rPr>
          <w:sz w:val="28"/>
          <w:szCs w:val="28"/>
        </w:rPr>
      </w:pPr>
      <w:r w:rsidRPr="003D5137">
        <w:rPr>
          <w:sz w:val="28"/>
          <w:szCs w:val="28"/>
        </w:rPr>
        <w:t>Среднеивкинского сельского поселения</w:t>
      </w:r>
    </w:p>
    <w:p w14:paraId="2862D548" w14:textId="42B791E6" w:rsidR="00FE4C7D" w:rsidRDefault="003D5137" w:rsidP="003D5137">
      <w:pPr>
        <w:tabs>
          <w:tab w:val="left" w:pos="660"/>
        </w:tabs>
        <w:jc w:val="both"/>
        <w:rPr>
          <w:sz w:val="28"/>
          <w:szCs w:val="28"/>
        </w:rPr>
      </w:pPr>
      <w:r w:rsidRPr="003D5137">
        <w:rPr>
          <w:sz w:val="28"/>
          <w:szCs w:val="28"/>
        </w:rPr>
        <w:t xml:space="preserve">Верхошижемского района Кировской области           </w:t>
      </w:r>
      <w:r w:rsidR="001E181B">
        <w:rPr>
          <w:sz w:val="28"/>
          <w:szCs w:val="28"/>
        </w:rPr>
        <w:t xml:space="preserve">           </w:t>
      </w:r>
      <w:r w:rsidR="00FA7435">
        <w:rPr>
          <w:sz w:val="28"/>
          <w:szCs w:val="28"/>
        </w:rPr>
        <w:t>М.В. Овсянников</w:t>
      </w:r>
    </w:p>
    <w:p w14:paraId="1765097C" w14:textId="77777777" w:rsidR="00FE4C7D" w:rsidRDefault="00FE4C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6B3940" w14:textId="3C39D2CE" w:rsid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87B29F" w14:textId="7EBF8E6C" w:rsidR="0042283E" w:rsidRPr="0042283E" w:rsidRDefault="0042283E" w:rsidP="0042283E">
      <w:pPr>
        <w:widowControl w:val="0"/>
        <w:autoSpaceDE w:val="0"/>
        <w:autoSpaceDN w:val="0"/>
        <w:adjustRightInd w:val="0"/>
        <w:ind w:firstLine="5670"/>
        <w:jc w:val="right"/>
        <w:outlineLvl w:val="0"/>
        <w:rPr>
          <w:sz w:val="28"/>
          <w:szCs w:val="28"/>
        </w:rPr>
      </w:pPr>
      <w:r w:rsidRPr="0042283E">
        <w:rPr>
          <w:sz w:val="28"/>
          <w:szCs w:val="28"/>
        </w:rPr>
        <w:t>УТВЕРЖДЕН</w:t>
      </w:r>
      <w:r w:rsidRPr="0042283E">
        <w:rPr>
          <w:sz w:val="28"/>
          <w:szCs w:val="28"/>
        </w:rPr>
        <w:t xml:space="preserve"> </w:t>
      </w:r>
    </w:p>
    <w:p w14:paraId="54DDC98E" w14:textId="77777777" w:rsidR="0042283E" w:rsidRDefault="0042283E" w:rsidP="0042283E">
      <w:pPr>
        <w:widowControl w:val="0"/>
        <w:autoSpaceDE w:val="0"/>
        <w:autoSpaceDN w:val="0"/>
        <w:adjustRightInd w:val="0"/>
        <w:ind w:firstLine="4678"/>
        <w:jc w:val="right"/>
        <w:outlineLvl w:val="0"/>
        <w:rPr>
          <w:sz w:val="28"/>
          <w:szCs w:val="28"/>
        </w:rPr>
      </w:pPr>
      <w:r w:rsidRPr="0042283E">
        <w:rPr>
          <w:sz w:val="28"/>
          <w:szCs w:val="28"/>
        </w:rPr>
        <w:t>П</w:t>
      </w:r>
      <w:r w:rsidRPr="0042283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2283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Среднеивкинского сельского поселения </w:t>
      </w:r>
    </w:p>
    <w:p w14:paraId="6EC7431C" w14:textId="5A2EEA42" w:rsidR="0042283E" w:rsidRDefault="0042283E" w:rsidP="0042283E">
      <w:pPr>
        <w:widowControl w:val="0"/>
        <w:autoSpaceDE w:val="0"/>
        <w:autoSpaceDN w:val="0"/>
        <w:adjustRightInd w:val="0"/>
        <w:ind w:firstLine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09.10.2025 № 25 </w:t>
      </w:r>
    </w:p>
    <w:p w14:paraId="439F2894" w14:textId="4C51877A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  <w:r w:rsidRPr="0042283E">
        <w:rPr>
          <w:bCs/>
          <w:sz w:val="28"/>
          <w:szCs w:val="28"/>
          <w:u w:val="single"/>
        </w:rPr>
        <w:t xml:space="preserve"> </w:t>
      </w:r>
    </w:p>
    <w:p w14:paraId="11590932" w14:textId="77777777" w:rsid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21D5FE" w14:textId="6BE7606D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ПОРЯДОК</w:t>
      </w:r>
    </w:p>
    <w:p w14:paraId="561B3DE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 xml:space="preserve">ПРОВЕДЕНИЯ ИНВЕНТАРИЗАЦИИ </w:t>
      </w:r>
    </w:p>
    <w:p w14:paraId="6E237FF7" w14:textId="7FC944C0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 xml:space="preserve">ЗЕМЕЛЬНЫХ УЧАСТКОВ И МЕСТ ЗАХОРОНЕНИЙ НА КЛАДБИЩАХ МУНИЦИПАЛЬНОГО ОБРАЗОВАНИЯ </w:t>
      </w:r>
      <w:r>
        <w:rPr>
          <w:b/>
          <w:bCs/>
          <w:sz w:val="28"/>
          <w:szCs w:val="28"/>
        </w:rPr>
        <w:t>СРЕДНЕИВКИНСКОЕ СЕЛЬСКОЕ ПОСЕЛЕНИЕ</w:t>
      </w:r>
      <w:r w:rsidRPr="0042283E">
        <w:rPr>
          <w:b/>
          <w:bCs/>
          <w:sz w:val="28"/>
          <w:szCs w:val="28"/>
        </w:rPr>
        <w:t xml:space="preserve"> КИРОВСКОЙ ОБЛАСТИ</w:t>
      </w:r>
      <w:r w:rsidRPr="0042283E">
        <w:rPr>
          <w:bCs/>
          <w:i/>
          <w:sz w:val="28"/>
          <w:szCs w:val="28"/>
        </w:rPr>
        <w:tab/>
      </w:r>
    </w:p>
    <w:p w14:paraId="62F122E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7D4378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1. Общие положения</w:t>
      </w:r>
    </w:p>
    <w:p w14:paraId="03641B4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783536" w14:textId="675F7874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1.1. Настоящий Порядок проведения инвентаризации земельных участков и мест захоронений на кладбищах муниципального образования Среднеивкинское сельское поселение </w:t>
      </w:r>
      <w:r w:rsidRPr="0042283E">
        <w:rPr>
          <w:bCs/>
          <w:sz w:val="28"/>
          <w:szCs w:val="28"/>
        </w:rPr>
        <w:t>Верхошижемского района</w:t>
      </w:r>
      <w:r w:rsidRPr="0042283E">
        <w:rPr>
          <w:sz w:val="28"/>
          <w:szCs w:val="28"/>
        </w:rPr>
        <w:t xml:space="preserve"> Кировской области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Среднеивкинское сельское поселение </w:t>
      </w:r>
      <w:r w:rsidRPr="0042283E">
        <w:rPr>
          <w:bCs/>
          <w:sz w:val="28"/>
          <w:szCs w:val="28"/>
        </w:rPr>
        <w:t>Верхошижемского района</w:t>
      </w:r>
      <w:r w:rsidRPr="0042283E">
        <w:rPr>
          <w:sz w:val="28"/>
          <w:szCs w:val="28"/>
        </w:rPr>
        <w:t xml:space="preserve"> Кировской области (далее - кладбища).</w:t>
      </w:r>
    </w:p>
    <w:p w14:paraId="489E231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1.2. Объектами инвентаризации являются земельные участки и места захоронений на территориях кладбищ.</w:t>
      </w:r>
    </w:p>
    <w:p w14:paraId="75B53EA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1.3. Инвентаризация земельных участков и мест захоронений проводится не реже одного раза в три года.</w:t>
      </w:r>
    </w:p>
    <w:p w14:paraId="4532C02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4702665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1.4. Основными целями инвентаризации земельных участков и мест захоронений являются:</w:t>
      </w:r>
    </w:p>
    <w:p w14:paraId="421C1C9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1) систематизация данных о местах захоронений на кладбищах;</w:t>
      </w:r>
    </w:p>
    <w:p w14:paraId="4B81038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14:paraId="2F70260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14:paraId="7C6EF2C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4) создание электронной базы захоронений;</w:t>
      </w:r>
    </w:p>
    <w:p w14:paraId="4764337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5) планирование территории кладбищ;</w:t>
      </w:r>
    </w:p>
    <w:p w14:paraId="6A16B27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14:paraId="03CA855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14:paraId="0B68F30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2. Основные правила проведения инвентаризации земельных</w:t>
      </w:r>
    </w:p>
    <w:p w14:paraId="543F35E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участков и мест захоронений</w:t>
      </w:r>
    </w:p>
    <w:p w14:paraId="1803657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74BF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2.1.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Pr="0042283E">
          <w:rPr>
            <w:sz w:val="28"/>
            <w:szCs w:val="28"/>
          </w:rPr>
          <w:t>распоряжением</w:t>
        </w:r>
      </w:hyperlink>
      <w:r w:rsidRPr="0042283E">
        <w:rPr>
          <w:sz w:val="28"/>
          <w:szCs w:val="28"/>
        </w:rPr>
        <w:t xml:space="preserve"> главы администрации Среднеивкинское сельского поселения Верхошижемского района Кировской области (Приложение № 1).</w:t>
      </w:r>
    </w:p>
    <w:p w14:paraId="1109E0C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2.2.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14:paraId="430105E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14:paraId="194CB0C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14:paraId="2E25D8A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2.3.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14:paraId="7CF5076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2.4.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непроведения инвентаризации мест захоронений не является.</w:t>
      </w:r>
    </w:p>
    <w:p w14:paraId="5F2B10D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14:paraId="1231774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2.6.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14:paraId="0EB88AC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F999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3. Порядок проведения инвентаризации мест захоронений</w:t>
      </w:r>
    </w:p>
    <w:p w14:paraId="63A3949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8825D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14:paraId="231FAF4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14:paraId="1193DCE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3.3. Сведения о фактическом наличии захоронений на проверяемом </w:t>
      </w:r>
      <w:r w:rsidRPr="0042283E">
        <w:rPr>
          <w:sz w:val="28"/>
          <w:szCs w:val="28"/>
        </w:rPr>
        <w:lastRenderedPageBreak/>
        <w:t>кладбище записываются в инвентаризационные описи не менее чем в двух экземплярах (Приложение № 2).</w:t>
      </w:r>
    </w:p>
    <w:p w14:paraId="708F81C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4C71CD8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14:paraId="44E5F2E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14:paraId="44A5743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14:paraId="1A68676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3254ADB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14:paraId="75984B1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14:paraId="6E86CCB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4468440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3.11.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фотофиксацию места захоронения и надмогильных сооружений (надгробий), расположенных в границах места захоронения.</w:t>
      </w:r>
    </w:p>
    <w:p w14:paraId="6F0769C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3.12.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14:paraId="0A720D4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42283E">
          <w:rPr>
            <w:sz w:val="28"/>
            <w:szCs w:val="28"/>
          </w:rPr>
          <w:t>регистрационном знаке захоронения</w:t>
        </w:r>
      </w:hyperlink>
      <w:r w:rsidRPr="0042283E">
        <w:rPr>
          <w:sz w:val="28"/>
          <w:szCs w:val="28"/>
        </w:rPr>
        <w:t xml:space="preserve"> (Приложение № 3)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54750F5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3.13.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</w:t>
      </w:r>
      <w:r w:rsidRPr="0042283E">
        <w:rPr>
          <w:sz w:val="28"/>
          <w:szCs w:val="28"/>
        </w:rPr>
        <w:lastRenderedPageBreak/>
        <w:t>могильном сооружении (надгробии) или ином ритуальном знаке, если таковые установлены на захоронении.</w:t>
      </w:r>
    </w:p>
    <w:p w14:paraId="29D9C08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14:paraId="21BB47D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3.14.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14:paraId="28C0E72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3.15.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14:paraId="0B71161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3.16.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14:paraId="0C69566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3.17.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14:paraId="4024BCC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14:paraId="5C6A244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FCFA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4. Порядок проведения инвентаризации земельных участков</w:t>
      </w:r>
    </w:p>
    <w:p w14:paraId="66CD20A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6AF73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4.1.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фотофиксация.</w:t>
      </w:r>
    </w:p>
    <w:p w14:paraId="309A000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Сведения о таких участках вносятся в единую инвентаризационную опись.</w:t>
      </w:r>
    </w:p>
    <w:p w14:paraId="1F009FC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D8F5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5. Порядок оформления результатов инвентаризации</w:t>
      </w:r>
    </w:p>
    <w:p w14:paraId="1B701F5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мест захоронений</w:t>
      </w:r>
    </w:p>
    <w:p w14:paraId="376E613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95097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42283E">
          <w:rPr>
            <w:sz w:val="28"/>
            <w:szCs w:val="28"/>
          </w:rPr>
          <w:t>ведомость</w:t>
        </w:r>
      </w:hyperlink>
      <w:r w:rsidRPr="0042283E">
        <w:rPr>
          <w:sz w:val="28"/>
          <w:szCs w:val="28"/>
        </w:rPr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14:paraId="1099362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42283E">
          <w:rPr>
            <w:sz w:val="28"/>
            <w:szCs w:val="28"/>
          </w:rPr>
          <w:t>акте</w:t>
        </w:r>
      </w:hyperlink>
      <w:r w:rsidRPr="0042283E">
        <w:rPr>
          <w:sz w:val="28"/>
          <w:szCs w:val="28"/>
        </w:rPr>
        <w:t xml:space="preserve"> (Приложение № 5).</w:t>
      </w:r>
    </w:p>
    <w:p w14:paraId="60BF762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14:paraId="2C244C9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5.4. Во время проведения инвентаризации может быть выявлено, что:</w:t>
      </w:r>
    </w:p>
    <w:p w14:paraId="079A62C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14:paraId="48CCD2D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14:paraId="74C1A52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14:paraId="43E9863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14:paraId="70CF872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42283E">
          <w:rPr>
            <w:sz w:val="28"/>
            <w:szCs w:val="28"/>
          </w:rPr>
          <w:t>типовой трафарет</w:t>
        </w:r>
      </w:hyperlink>
      <w:r w:rsidRPr="0042283E">
        <w:rPr>
          <w:sz w:val="28"/>
          <w:szCs w:val="28"/>
        </w:rPr>
        <w:t xml:space="preserve"> на срок до 1 (одного) года (Приложение № 6);</w:t>
      </w:r>
    </w:p>
    <w:p w14:paraId="64800D4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42283E">
          <w:rPr>
            <w:sz w:val="28"/>
            <w:szCs w:val="28"/>
          </w:rPr>
          <w:t>книге</w:t>
        </w:r>
      </w:hyperlink>
      <w:r w:rsidRPr="0042283E">
        <w:rPr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 № 7);</w:t>
      </w:r>
    </w:p>
    <w:p w14:paraId="1F8B16D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14:paraId="35F7339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- осуществляется опубликование в информационно-телекоммуникационной сети «Интернет» на официальном сайте администрации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14:paraId="6782A4E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14:paraId="19FE3B72" w14:textId="64CAA922" w:rsidR="0042283E" w:rsidRDefault="004228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C770E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3B36F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2283E">
        <w:rPr>
          <w:b/>
          <w:bCs/>
          <w:sz w:val="28"/>
          <w:szCs w:val="28"/>
        </w:rPr>
        <w:t>6. Использование полученной информации</w:t>
      </w:r>
    </w:p>
    <w:p w14:paraId="7FB9790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65CC3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1"/>
      <w:bookmarkEnd w:id="0"/>
      <w:r w:rsidRPr="0042283E">
        <w:rPr>
          <w:sz w:val="28"/>
          <w:szCs w:val="28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14:paraId="2157B0B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14:paraId="3C22734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2) информация о неблагоустроенных (брошенных) захоронениях.</w:t>
      </w:r>
    </w:p>
    <w:p w14:paraId="10AD6A1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3) предложения по планированию территории кладбища.</w:t>
      </w:r>
    </w:p>
    <w:p w14:paraId="67CC0BD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4) предложения по созданию на территории кладбища зон захоронений определенных видов.</w:t>
      </w:r>
    </w:p>
    <w:p w14:paraId="19EFDB6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5) предложения по закрытию и созданию новых кладбищ.</w:t>
      </w:r>
    </w:p>
    <w:p w14:paraId="21C0C82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>6) другая информация и предложения.</w:t>
      </w:r>
    </w:p>
    <w:p w14:paraId="7BCB297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83E">
        <w:rPr>
          <w:sz w:val="28"/>
          <w:szCs w:val="28"/>
        </w:rPr>
        <w:t xml:space="preserve">6.2.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Pr="0042283E">
          <w:rPr>
            <w:sz w:val="28"/>
            <w:szCs w:val="28"/>
          </w:rPr>
          <w:t>пункте 6.1</w:t>
        </w:r>
      </w:hyperlink>
      <w:r w:rsidRPr="0042283E">
        <w:rPr>
          <w:sz w:val="28"/>
          <w:szCs w:val="28"/>
        </w:rPr>
        <w:t xml:space="preserve"> настоящего Порядка, хранится в уполномоченном учреждении, а также направляется главе</w:t>
      </w:r>
      <w:r w:rsidRPr="0042283E">
        <w:rPr>
          <w:sz w:val="24"/>
          <w:szCs w:val="24"/>
        </w:rPr>
        <w:t xml:space="preserve"> </w:t>
      </w:r>
      <w:r w:rsidRPr="0042283E">
        <w:rPr>
          <w:sz w:val="28"/>
          <w:szCs w:val="28"/>
        </w:rPr>
        <w:t xml:space="preserve">администрации Среднеивкинского сельского поселения </w:t>
      </w:r>
      <w:r w:rsidRPr="0042283E">
        <w:rPr>
          <w:bCs/>
          <w:sz w:val="28"/>
          <w:szCs w:val="28"/>
        </w:rPr>
        <w:t>Верхошижемского района Кировской области</w:t>
      </w:r>
      <w:r w:rsidRPr="0042283E">
        <w:rPr>
          <w:sz w:val="28"/>
          <w:szCs w:val="28"/>
        </w:rPr>
        <w:t xml:space="preserve"> поселения для сведения.</w:t>
      </w:r>
    </w:p>
    <w:p w14:paraId="3C02243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33A97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F849F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3B450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D305E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95BD17" w14:textId="77777777" w:rsidR="0042283E" w:rsidRPr="0042283E" w:rsidRDefault="0042283E" w:rsidP="0042283E">
      <w:pPr>
        <w:spacing w:after="160" w:line="259" w:lineRule="auto"/>
        <w:rPr>
          <w:sz w:val="28"/>
          <w:szCs w:val="28"/>
        </w:rPr>
      </w:pPr>
      <w:r w:rsidRPr="0042283E">
        <w:rPr>
          <w:rFonts w:ascii="Calibri" w:eastAsia="Calibri" w:hAnsi="Calibri"/>
          <w:sz w:val="28"/>
          <w:szCs w:val="28"/>
        </w:rPr>
        <w:br w:type="page"/>
      </w:r>
    </w:p>
    <w:p w14:paraId="2683FD3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42283E">
        <w:rPr>
          <w:sz w:val="24"/>
          <w:szCs w:val="24"/>
        </w:rPr>
        <w:lastRenderedPageBreak/>
        <w:t>Приложение № 1</w:t>
      </w:r>
    </w:p>
    <w:p w14:paraId="3095E30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01323D7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7F6B9B4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5E309F0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8"/>
          <w:szCs w:val="28"/>
        </w:rPr>
        <w:t>_____________________</w:t>
      </w:r>
    </w:p>
    <w:p w14:paraId="0A50AED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44F96B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1" w:name="Par182"/>
      <w:bookmarkEnd w:id="1"/>
    </w:p>
    <w:p w14:paraId="0C56B27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2283E">
        <w:rPr>
          <w:rFonts w:ascii="Courier New" w:hAnsi="Courier New" w:cs="Courier New"/>
        </w:rPr>
        <w:t xml:space="preserve">                           </w:t>
      </w:r>
    </w:p>
    <w:p w14:paraId="7508747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068C3C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17"/>
      <w:bookmarkEnd w:id="2"/>
      <w:r w:rsidRPr="0042283E">
        <w:rPr>
          <w:sz w:val="24"/>
          <w:szCs w:val="24"/>
        </w:rPr>
        <w:t>РАСПОРЯЖЕНИЕ</w:t>
      </w:r>
    </w:p>
    <w:p w14:paraId="2E2BC5A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B0E2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от __________ № ___</w:t>
      </w:r>
    </w:p>
    <w:p w14:paraId="3A6BEB7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358F5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C81B1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О проведении инвентаризации земельных участков и мест захоронений на кладбище муниципального образования (наименование муниципального образования), расположенном ___________________________.</w:t>
      </w:r>
    </w:p>
    <w:p w14:paraId="75C5686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42FFE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 муниципального образования) от __________ № _______,</w:t>
      </w:r>
    </w:p>
    <w:p w14:paraId="725F00B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14:paraId="41ABBCE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7BDCE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Председатель __________________________________________________________</w:t>
      </w:r>
    </w:p>
    <w:p w14:paraId="4ED5D5E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                                          (должность, фамилия, имя, отчество)</w:t>
      </w:r>
    </w:p>
    <w:p w14:paraId="7C7C701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Члены комиссии</w:t>
      </w:r>
    </w:p>
    <w:p w14:paraId="4CE5D6E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_______________________________________________________________________</w:t>
      </w:r>
    </w:p>
    <w:p w14:paraId="2872827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                                   (должность, фамилия, имя, отчество)</w:t>
      </w:r>
    </w:p>
    <w:p w14:paraId="4C04A0B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2. Инвентаризации подлежат земельные участки и места захоронения на кладбище.</w:t>
      </w:r>
    </w:p>
    <w:p w14:paraId="68968C3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3. Установить сроки проведения инвентаризации:</w:t>
      </w:r>
    </w:p>
    <w:p w14:paraId="728EA80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14:paraId="65D0B9E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5. Распоряжение вступает в силу с момента подписания.</w:t>
      </w:r>
    </w:p>
    <w:p w14:paraId="1379D1E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75663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 xml:space="preserve">    Глава администрации                                             _____________________</w:t>
      </w:r>
    </w:p>
    <w:p w14:paraId="09DF8F7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8FC49C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6768298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B7CC69B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CDBE36D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AB0B280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7BCB389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D408334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EF66C6F" w14:textId="7742B81C" w:rsid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59E0FD8" w14:textId="2BD2AD1C" w:rsid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64D102" w14:textId="77777777" w:rsidR="0042283E" w:rsidRPr="0042283E" w:rsidRDefault="0042283E" w:rsidP="0042283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EAAB29E" w14:textId="77777777" w:rsidR="0042283E" w:rsidRPr="0042283E" w:rsidRDefault="0042283E" w:rsidP="0042283E">
      <w:pPr>
        <w:spacing w:after="160"/>
        <w:contextualSpacing/>
        <w:jc w:val="right"/>
        <w:rPr>
          <w:rFonts w:eastAsia="Calibri"/>
          <w:sz w:val="24"/>
          <w:szCs w:val="24"/>
        </w:rPr>
      </w:pPr>
      <w:r w:rsidRPr="0042283E">
        <w:rPr>
          <w:rFonts w:eastAsia="Calibri"/>
          <w:sz w:val="24"/>
          <w:szCs w:val="24"/>
        </w:rPr>
        <w:lastRenderedPageBreak/>
        <w:t>Приложение № 2</w:t>
      </w:r>
    </w:p>
    <w:p w14:paraId="35933E8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6CD18BF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3DF2756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198F4DD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9A9B48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165"/>
      <w:bookmarkEnd w:id="3"/>
      <w:r w:rsidRPr="0042283E">
        <w:rPr>
          <w:sz w:val="24"/>
          <w:szCs w:val="24"/>
        </w:rPr>
        <w:t>Инвентаризационная опись захоронений, произведенных в период</w:t>
      </w:r>
    </w:p>
    <w:p w14:paraId="6E806CB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42283E" w:rsidRPr="0042283E" w14:paraId="3CB2012E" w14:textId="77777777" w:rsidTr="000F00E1">
        <w:trPr>
          <w:trHeight w:val="5479"/>
        </w:trPr>
        <w:tc>
          <w:tcPr>
            <w:tcW w:w="9752" w:type="dxa"/>
            <w:gridSpan w:val="4"/>
          </w:tcPr>
          <w:p w14:paraId="4FD6E2F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14:paraId="01CD488B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42283E" w:rsidRPr="0042283E" w14:paraId="344F9808" w14:textId="77777777" w:rsidTr="000F00E1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9BD1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DBA77EC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5975ECC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B1C653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B63D628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1B9B05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E16C42A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A7065B1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4F9DE6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0D65B4E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A798E29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113" w:right="113"/>
                    <w:jc w:val="center"/>
                  </w:pPr>
                  <w:r w:rsidRPr="0042283E">
                    <w:t>Примечание</w:t>
                  </w:r>
                </w:p>
              </w:tc>
            </w:tr>
            <w:tr w:rsidR="0042283E" w:rsidRPr="0042283E" w14:paraId="53EA9748" w14:textId="77777777" w:rsidTr="000F00E1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3C4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53AC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CC44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C444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A0D3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AA59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FF4F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57069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64D54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1599F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7F4E3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  <w:r w:rsidRPr="0042283E">
                    <w:t>11</w:t>
                  </w:r>
                </w:p>
              </w:tc>
            </w:tr>
            <w:tr w:rsidR="0042283E" w:rsidRPr="0042283E" w14:paraId="12B09D61" w14:textId="77777777" w:rsidTr="000F00E1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A97DF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2360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6D9CA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DF1E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5E463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79005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CDDE4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95802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18F2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3DC0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D93EC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</w:tr>
            <w:tr w:rsidR="0042283E" w:rsidRPr="0042283E" w14:paraId="46B8988D" w14:textId="77777777" w:rsidTr="000F00E1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24125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9F70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293B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573CE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8889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CF247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7D84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6DDC2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4D24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A4D0D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A9F92" w14:textId="77777777" w:rsidR="0042283E" w:rsidRPr="0042283E" w:rsidRDefault="0042283E" w:rsidP="00422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</w:pPr>
                </w:p>
              </w:tc>
            </w:tr>
          </w:tbl>
          <w:p w14:paraId="32C1445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14:paraId="3B68C09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2283E">
              <w:t>Итого по описи:</w:t>
            </w:r>
          </w:p>
        </w:tc>
      </w:tr>
      <w:tr w:rsidR="0042283E" w:rsidRPr="0042283E" w14:paraId="54DE5A34" w14:textId="77777777" w:rsidTr="000F00E1">
        <w:trPr>
          <w:trHeight w:val="18"/>
        </w:trPr>
        <w:tc>
          <w:tcPr>
            <w:tcW w:w="2194" w:type="dxa"/>
            <w:gridSpan w:val="2"/>
          </w:tcPr>
          <w:p w14:paraId="13E419C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2283E"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14:paraId="30BCC50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0904BCDD" w14:textId="77777777" w:rsidTr="000F00E1">
        <w:trPr>
          <w:trHeight w:val="105"/>
        </w:trPr>
        <w:tc>
          <w:tcPr>
            <w:tcW w:w="2194" w:type="dxa"/>
            <w:gridSpan w:val="2"/>
          </w:tcPr>
          <w:p w14:paraId="7137687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14:paraId="75B056F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2283E">
              <w:t>(прописью)</w:t>
            </w:r>
          </w:p>
        </w:tc>
      </w:tr>
      <w:tr w:rsidR="0042283E" w:rsidRPr="0042283E" w14:paraId="20780695" w14:textId="77777777" w:rsidTr="000F00E1">
        <w:trPr>
          <w:trHeight w:val="221"/>
        </w:trPr>
        <w:tc>
          <w:tcPr>
            <w:tcW w:w="9752" w:type="dxa"/>
            <w:gridSpan w:val="4"/>
          </w:tcPr>
          <w:p w14:paraId="15CE254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2283E">
              <w:t>Количество захоронений, зарегистрированных в книге регистрации захоронений</w:t>
            </w:r>
          </w:p>
        </w:tc>
      </w:tr>
      <w:tr w:rsidR="0042283E" w:rsidRPr="0042283E" w14:paraId="3FFC7CB0" w14:textId="77777777" w:rsidTr="000F00E1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37A13F0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7084D92C" w14:textId="77777777" w:rsidTr="000F00E1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544830C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2283E">
              <w:t>(прописью)</w:t>
            </w:r>
          </w:p>
        </w:tc>
      </w:tr>
      <w:tr w:rsidR="0042283E" w:rsidRPr="0042283E" w14:paraId="2DA757CA" w14:textId="77777777" w:rsidTr="000F00E1">
        <w:trPr>
          <w:trHeight w:val="221"/>
        </w:trPr>
        <w:tc>
          <w:tcPr>
            <w:tcW w:w="9752" w:type="dxa"/>
            <w:gridSpan w:val="4"/>
          </w:tcPr>
          <w:p w14:paraId="338C6FB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2283E">
              <w:t>Количество захоронений, не зарегистрированных в книге регистрации захоронений</w:t>
            </w:r>
          </w:p>
        </w:tc>
      </w:tr>
      <w:tr w:rsidR="0042283E" w:rsidRPr="0042283E" w14:paraId="2A31EE53" w14:textId="77777777" w:rsidTr="000F00E1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07DFA7B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416204A1" w14:textId="77777777" w:rsidTr="000F00E1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5890ADA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2283E">
              <w:t>(прописью)</w:t>
            </w:r>
          </w:p>
        </w:tc>
      </w:tr>
      <w:tr w:rsidR="0042283E" w:rsidRPr="0042283E" w14:paraId="229221AA" w14:textId="77777777" w:rsidTr="000F00E1">
        <w:trPr>
          <w:trHeight w:val="231"/>
        </w:trPr>
        <w:tc>
          <w:tcPr>
            <w:tcW w:w="2709" w:type="dxa"/>
            <w:gridSpan w:val="3"/>
          </w:tcPr>
          <w:p w14:paraId="68587A1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2283E"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2550A9E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200ED115" w14:textId="77777777" w:rsidTr="000F00E1">
        <w:trPr>
          <w:trHeight w:val="221"/>
        </w:trPr>
        <w:tc>
          <w:tcPr>
            <w:tcW w:w="2709" w:type="dxa"/>
            <w:gridSpan w:val="3"/>
          </w:tcPr>
          <w:p w14:paraId="5B22331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14:paraId="4A0E423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2283E">
              <w:t>(должность, подпись, расшифровка подписи)</w:t>
            </w:r>
          </w:p>
        </w:tc>
      </w:tr>
      <w:tr w:rsidR="0042283E" w:rsidRPr="0042283E" w14:paraId="22EBF597" w14:textId="77777777" w:rsidTr="000F00E1">
        <w:trPr>
          <w:trHeight w:val="221"/>
        </w:trPr>
        <w:tc>
          <w:tcPr>
            <w:tcW w:w="2003" w:type="dxa"/>
          </w:tcPr>
          <w:p w14:paraId="7377E6B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2283E"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14:paraId="59DA3339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20464726" w14:textId="77777777" w:rsidTr="000F00E1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51395A3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42283E" w:rsidRPr="0042283E" w14:paraId="5E65AB70" w14:textId="77777777" w:rsidTr="000F00E1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4324308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2283E">
              <w:t>(должность, подпись, расшифровка подписи)</w:t>
            </w:r>
          </w:p>
        </w:tc>
      </w:tr>
    </w:tbl>
    <w:p w14:paraId="7D6EDB1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20D75D9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2283E">
        <w:rPr>
          <w:sz w:val="24"/>
          <w:szCs w:val="24"/>
        </w:rPr>
        <w:br w:type="page"/>
      </w:r>
      <w:r w:rsidRPr="0042283E">
        <w:rPr>
          <w:sz w:val="24"/>
          <w:szCs w:val="24"/>
        </w:rPr>
        <w:lastRenderedPageBreak/>
        <w:t>Приложение № 3</w:t>
      </w:r>
    </w:p>
    <w:p w14:paraId="012F37A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0B77304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7682E9A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1749BDC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371"/>
      <w:bookmarkEnd w:id="4"/>
    </w:p>
    <w:p w14:paraId="0302A6A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Регистрационный знак захоронения</w:t>
      </w:r>
    </w:p>
    <w:p w14:paraId="17C03E5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523879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МЕСТО ЗАХОРОНЕНИЯ</w:t>
      </w:r>
    </w:p>
    <w:p w14:paraId="7F1668E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Регистрационный № _____ от _________ года</w:t>
      </w:r>
    </w:p>
    <w:p w14:paraId="19C2473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42283E" w:rsidRPr="0042283E" w14:paraId="2A0D39AF" w14:textId="77777777" w:rsidTr="000F00E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44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8E9B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D99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F8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Порядковый номер &lt;*&gt;</w:t>
            </w:r>
          </w:p>
        </w:tc>
      </w:tr>
      <w:tr w:rsidR="0042283E" w:rsidRPr="0042283E" w14:paraId="27D4EF10" w14:textId="77777777" w:rsidTr="000F00E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7AB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4B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67E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D1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4</w:t>
            </w:r>
          </w:p>
        </w:tc>
      </w:tr>
    </w:tbl>
    <w:p w14:paraId="2EE400E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C0337F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--------------------------------</w:t>
      </w:r>
    </w:p>
    <w:p w14:paraId="2287ED3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&lt;*&gt; Для кладбищ, не имеющих схемы месторасположения захоронений.</w:t>
      </w:r>
    </w:p>
    <w:p w14:paraId="53A3CD5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E0865B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3329CF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7BC326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9E76E1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E784BAA" w14:textId="77777777" w:rsidR="0042283E" w:rsidRPr="0042283E" w:rsidRDefault="0042283E" w:rsidP="0042283E">
      <w:pPr>
        <w:spacing w:after="160" w:line="259" w:lineRule="auto"/>
        <w:rPr>
          <w:sz w:val="24"/>
          <w:szCs w:val="24"/>
        </w:rPr>
      </w:pPr>
      <w:r w:rsidRPr="0042283E">
        <w:rPr>
          <w:rFonts w:ascii="Calibri" w:eastAsia="Calibri" w:hAnsi="Calibri"/>
          <w:sz w:val="22"/>
          <w:szCs w:val="22"/>
        </w:rPr>
        <w:br w:type="page"/>
      </w:r>
    </w:p>
    <w:p w14:paraId="77FB9FA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lastRenderedPageBreak/>
        <w:t>Приложение № 4</w:t>
      </w:r>
    </w:p>
    <w:p w14:paraId="0B27F2C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169894F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769823DE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45A4EED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285"/>
      <w:bookmarkEnd w:id="5"/>
    </w:p>
    <w:p w14:paraId="636A827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Ведомость</w:t>
      </w:r>
    </w:p>
    <w:p w14:paraId="081B23F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результатов, выявленных инвентаризацией</w:t>
      </w:r>
    </w:p>
    <w:p w14:paraId="143E5D7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42283E" w:rsidRPr="0042283E" w14:paraId="479E53D3" w14:textId="77777777" w:rsidTr="000F00E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FA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379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689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42283E" w:rsidRPr="0042283E" w14:paraId="7B6030A7" w14:textId="77777777" w:rsidTr="000F00E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4A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93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D2A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количество захоронений, учтенных в книге регистрации захоронений</w:t>
            </w:r>
          </w:p>
          <w:p w14:paraId="01755BA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3A1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количество захоронений, не учтенных в книге регистрации захоронений</w:t>
            </w:r>
          </w:p>
          <w:p w14:paraId="50A23F3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(захоронений урн с прахом)</w:t>
            </w:r>
          </w:p>
        </w:tc>
      </w:tr>
      <w:tr w:rsidR="0042283E" w:rsidRPr="0042283E" w14:paraId="14705E6C" w14:textId="77777777" w:rsidTr="000F00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F0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86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63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47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4</w:t>
            </w:r>
          </w:p>
        </w:tc>
      </w:tr>
    </w:tbl>
    <w:p w14:paraId="35E3030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2283E" w:rsidRPr="0042283E" w14:paraId="13675216" w14:textId="77777777" w:rsidTr="000F00E1">
        <w:tc>
          <w:tcPr>
            <w:tcW w:w="9071" w:type="dxa"/>
          </w:tcPr>
          <w:p w14:paraId="60F7899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Председатель комиссии:</w:t>
            </w:r>
          </w:p>
        </w:tc>
      </w:tr>
      <w:tr w:rsidR="0042283E" w:rsidRPr="0042283E" w14:paraId="012FB53F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7DC4C7B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6A7A9626" w14:textId="77777777" w:rsidTr="000F00E1">
        <w:tc>
          <w:tcPr>
            <w:tcW w:w="9071" w:type="dxa"/>
            <w:tcBorders>
              <w:top w:val="single" w:sz="4" w:space="0" w:color="auto"/>
            </w:tcBorders>
          </w:tcPr>
          <w:p w14:paraId="1E48D0A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42283E" w:rsidRPr="0042283E" w14:paraId="3BE422A4" w14:textId="77777777" w:rsidTr="000F00E1">
        <w:tc>
          <w:tcPr>
            <w:tcW w:w="9071" w:type="dxa"/>
          </w:tcPr>
          <w:p w14:paraId="7BDF2D9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Члены комиссии:</w:t>
            </w:r>
          </w:p>
        </w:tc>
      </w:tr>
      <w:tr w:rsidR="0042283E" w:rsidRPr="0042283E" w14:paraId="54A3C1FE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3A11B6E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67EDCC14" w14:textId="77777777" w:rsidTr="000F00E1">
        <w:tc>
          <w:tcPr>
            <w:tcW w:w="9071" w:type="dxa"/>
            <w:tcBorders>
              <w:top w:val="single" w:sz="4" w:space="0" w:color="auto"/>
            </w:tcBorders>
          </w:tcPr>
          <w:p w14:paraId="29561EF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42283E" w:rsidRPr="0042283E" w14:paraId="2C1CA7A6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28BB14E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70F6F319" w14:textId="77777777" w:rsidTr="000F00E1">
        <w:tc>
          <w:tcPr>
            <w:tcW w:w="9071" w:type="dxa"/>
            <w:tcBorders>
              <w:top w:val="single" w:sz="4" w:space="0" w:color="auto"/>
            </w:tcBorders>
          </w:tcPr>
          <w:p w14:paraId="62584FB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42283E" w:rsidRPr="0042283E" w14:paraId="3B298368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4CD8FB3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03A66EE9" w14:textId="77777777" w:rsidTr="000F00E1">
        <w:tc>
          <w:tcPr>
            <w:tcW w:w="9071" w:type="dxa"/>
            <w:tcBorders>
              <w:top w:val="single" w:sz="4" w:space="0" w:color="auto"/>
            </w:tcBorders>
          </w:tcPr>
          <w:p w14:paraId="42A3093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42283E" w:rsidRPr="0042283E" w14:paraId="5D048BCD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22F99CE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0C32FFEF" w14:textId="77777777" w:rsidTr="000F00E1">
        <w:tc>
          <w:tcPr>
            <w:tcW w:w="9071" w:type="dxa"/>
            <w:tcBorders>
              <w:top w:val="single" w:sz="4" w:space="0" w:color="auto"/>
            </w:tcBorders>
          </w:tcPr>
          <w:p w14:paraId="1274216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42283E" w:rsidRPr="0042283E" w14:paraId="29FF6DC2" w14:textId="77777777" w:rsidTr="000F00E1">
        <w:tc>
          <w:tcPr>
            <w:tcW w:w="9071" w:type="dxa"/>
            <w:tcBorders>
              <w:bottom w:val="single" w:sz="4" w:space="0" w:color="auto"/>
            </w:tcBorders>
          </w:tcPr>
          <w:p w14:paraId="1B91232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722815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1C8ECF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4371A4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0F7837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27A264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31B02F4" w14:textId="77777777" w:rsidR="0042283E" w:rsidRPr="0042283E" w:rsidRDefault="0042283E" w:rsidP="0042283E">
      <w:pPr>
        <w:spacing w:after="160" w:line="259" w:lineRule="auto"/>
        <w:rPr>
          <w:sz w:val="24"/>
          <w:szCs w:val="24"/>
        </w:rPr>
      </w:pPr>
      <w:r w:rsidRPr="0042283E">
        <w:rPr>
          <w:rFonts w:ascii="Calibri" w:eastAsia="Calibri" w:hAnsi="Calibri"/>
          <w:sz w:val="22"/>
          <w:szCs w:val="22"/>
        </w:rPr>
        <w:br w:type="page"/>
      </w:r>
    </w:p>
    <w:p w14:paraId="7E4D14F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2283E">
        <w:rPr>
          <w:sz w:val="24"/>
          <w:szCs w:val="24"/>
        </w:rPr>
        <w:lastRenderedPageBreak/>
        <w:t>Приложение № 5</w:t>
      </w:r>
    </w:p>
    <w:p w14:paraId="6E2A4F20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682A612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3CDE0FF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2E17B87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2283E" w:rsidRPr="0042283E" w14:paraId="1259466D" w14:textId="77777777" w:rsidTr="000F00E1">
        <w:tc>
          <w:tcPr>
            <w:tcW w:w="9071" w:type="dxa"/>
          </w:tcPr>
          <w:p w14:paraId="5F0DAF5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Par324"/>
            <w:bookmarkEnd w:id="6"/>
            <w:r w:rsidRPr="0042283E">
              <w:rPr>
                <w:sz w:val="24"/>
                <w:szCs w:val="24"/>
              </w:rPr>
              <w:t>Акт</w:t>
            </w:r>
          </w:p>
          <w:p w14:paraId="2B0C4FD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о результатах проведения инвентаризации</w:t>
            </w:r>
          </w:p>
          <w:p w14:paraId="126067B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захоронений на кладбище</w:t>
            </w:r>
          </w:p>
          <w:p w14:paraId="1776B0B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</w:t>
            </w:r>
          </w:p>
          <w:p w14:paraId="3F65436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(название кладбища, место его расположения)</w:t>
            </w:r>
          </w:p>
          <w:p w14:paraId="2AD79CB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A4BBB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14:paraId="46C2A9D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34FA335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7D91283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44C1818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4E92078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5336D14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7908775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выявлено:</w:t>
            </w:r>
          </w:p>
          <w:p w14:paraId="54D68AC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45962BF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2D2257E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1992642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2019DB7B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1B05BBF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460830F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434A7B5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1B69D69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5A954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Председатель комиссии:</w:t>
            </w:r>
          </w:p>
          <w:p w14:paraId="1C1EB67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614BBB7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  <w:p w14:paraId="3164A1B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Члены комиссии:</w:t>
            </w:r>
          </w:p>
          <w:p w14:paraId="7C9C0A1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093C322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  <w:p w14:paraId="655CF0A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398A66B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  <w:p w14:paraId="0D92EE4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58CB8F9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  <w:p w14:paraId="1450EC2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  <w:p w14:paraId="7F813D0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(должность, подпись, расшифровка подписи)</w:t>
            </w:r>
          </w:p>
          <w:p w14:paraId="1C0F4F1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___________________________________________________________________</w:t>
            </w:r>
          </w:p>
        </w:tc>
      </w:tr>
    </w:tbl>
    <w:p w14:paraId="05EF71C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DEBCEC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A67B38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760289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F016F0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50C973C" w14:textId="77777777" w:rsidR="0042283E" w:rsidRPr="0042283E" w:rsidRDefault="0042283E" w:rsidP="0042283E">
      <w:pPr>
        <w:spacing w:after="160" w:line="259" w:lineRule="auto"/>
        <w:rPr>
          <w:sz w:val="24"/>
          <w:szCs w:val="24"/>
        </w:rPr>
      </w:pPr>
      <w:r w:rsidRPr="0042283E">
        <w:rPr>
          <w:rFonts w:ascii="Calibri" w:eastAsia="Calibri" w:hAnsi="Calibri"/>
          <w:sz w:val="22"/>
          <w:szCs w:val="22"/>
        </w:rPr>
        <w:br w:type="page"/>
      </w:r>
    </w:p>
    <w:p w14:paraId="2F12CE2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2283E">
        <w:rPr>
          <w:sz w:val="24"/>
          <w:szCs w:val="24"/>
        </w:rPr>
        <w:lastRenderedPageBreak/>
        <w:t>Приложение № 6</w:t>
      </w:r>
    </w:p>
    <w:p w14:paraId="7F7AD96C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26F3F3B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77DA0B3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02EC7B33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53EF4B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B3F229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7" w:name="Par400"/>
      <w:bookmarkEnd w:id="7"/>
      <w:r w:rsidRPr="0042283E">
        <w:rPr>
          <w:sz w:val="24"/>
          <w:szCs w:val="24"/>
        </w:rPr>
        <w:t>НЕУХОЖЕННОЕ</w:t>
      </w:r>
    </w:p>
    <w:p w14:paraId="601EF357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МЕСТО ЗАХОРОНЕНИЯ</w:t>
      </w:r>
    </w:p>
    <w:p w14:paraId="1E6A2D7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A5E23E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Регистрационный № _____ от _______ года</w:t>
      </w:r>
    </w:p>
    <w:p w14:paraId="38949602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42283E" w:rsidRPr="0042283E" w14:paraId="51379B6C" w14:textId="77777777" w:rsidTr="000F00E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A7F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A8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6CC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3B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Место</w:t>
            </w:r>
          </w:p>
        </w:tc>
      </w:tr>
      <w:tr w:rsidR="0042283E" w:rsidRPr="0042283E" w14:paraId="238B3955" w14:textId="77777777" w:rsidTr="000F00E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61D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1C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09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65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3E" w:rsidRPr="0042283E" w14:paraId="7C19F991" w14:textId="77777777" w:rsidTr="000F00E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C2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79F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46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90D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Отчество</w:t>
            </w:r>
          </w:p>
        </w:tc>
      </w:tr>
      <w:tr w:rsidR="0042283E" w:rsidRPr="0042283E" w14:paraId="424E53C7" w14:textId="77777777" w:rsidTr="000F00E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6E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AC0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E8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48E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1F0CB1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DACFED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283E">
        <w:rPr>
          <w:sz w:val="24"/>
          <w:szCs w:val="24"/>
        </w:rP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14:paraId="10BA2A45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0F4659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AE956F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4BA6C7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EE0F60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74BB694" w14:textId="77777777" w:rsidR="0042283E" w:rsidRPr="0042283E" w:rsidRDefault="0042283E" w:rsidP="0042283E">
      <w:pPr>
        <w:spacing w:after="160" w:line="259" w:lineRule="auto"/>
        <w:rPr>
          <w:sz w:val="24"/>
          <w:szCs w:val="24"/>
        </w:rPr>
      </w:pPr>
      <w:r w:rsidRPr="0042283E">
        <w:rPr>
          <w:rFonts w:ascii="Calibri" w:eastAsia="Calibri" w:hAnsi="Calibri"/>
          <w:sz w:val="22"/>
          <w:szCs w:val="22"/>
        </w:rPr>
        <w:br w:type="page"/>
      </w:r>
    </w:p>
    <w:p w14:paraId="7EA7F02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2283E">
        <w:rPr>
          <w:sz w:val="24"/>
          <w:szCs w:val="24"/>
        </w:rPr>
        <w:lastRenderedPageBreak/>
        <w:t>Приложение № 7</w:t>
      </w:r>
    </w:p>
    <w:p w14:paraId="0BB5F931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к Порядку проведения инвентаризации </w:t>
      </w:r>
    </w:p>
    <w:p w14:paraId="5F25969B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земельных участков и мест захоронений </w:t>
      </w:r>
    </w:p>
    <w:p w14:paraId="400F8EED" w14:textId="77777777" w:rsidR="0042283E" w:rsidRPr="0042283E" w:rsidRDefault="0042283E" w:rsidP="0042283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2283E">
        <w:rPr>
          <w:sz w:val="24"/>
          <w:szCs w:val="24"/>
        </w:rPr>
        <w:t xml:space="preserve">на кладбищах муниципального образования </w:t>
      </w:r>
    </w:p>
    <w:p w14:paraId="2FEAF30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8" w:name="Par434"/>
      <w:bookmarkEnd w:id="8"/>
    </w:p>
    <w:p w14:paraId="637A9169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294D9F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КНИГА</w:t>
      </w:r>
    </w:p>
    <w:p w14:paraId="7B93BCDA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УЧЕТА МОГИЛ И (ИЛИ) НАДМОГИЛЬНЫХ СООРУЖЕНИЙ</w:t>
      </w:r>
    </w:p>
    <w:p w14:paraId="6DC0ED3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(НАДГРОБИЙ), СОДЕРЖАНИЕ КОТОРЫХ НЕ ОСУЩЕСТВЛЯЕТСЯ</w:t>
      </w:r>
    </w:p>
    <w:p w14:paraId="1D58E764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____________________________________________________</w:t>
      </w:r>
    </w:p>
    <w:p w14:paraId="76B1B8C6" w14:textId="77777777" w:rsidR="0042283E" w:rsidRPr="0042283E" w:rsidRDefault="0042283E" w:rsidP="004228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283E">
        <w:rPr>
          <w:sz w:val="24"/>
          <w:szCs w:val="24"/>
        </w:rPr>
        <w:t>(наименование кладбища)</w:t>
      </w:r>
    </w:p>
    <w:p w14:paraId="1B0A6EC8" w14:textId="77777777" w:rsidR="0042283E" w:rsidRPr="0042283E" w:rsidRDefault="0042283E" w:rsidP="004228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42283E" w:rsidRPr="0042283E" w14:paraId="294CDFA7" w14:textId="77777777" w:rsidTr="000F00E1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30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N</w:t>
            </w:r>
          </w:p>
          <w:p w14:paraId="4FA34279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3E">
              <w:rPr>
                <w:sz w:val="24"/>
                <w:szCs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39EA6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Инвентарный номер места</w:t>
            </w:r>
          </w:p>
          <w:p w14:paraId="59E27870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346A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2AC9C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8B2E2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69915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BB1B1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C9ED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 xml:space="preserve">Размер места захоронения, </w:t>
            </w:r>
            <w:proofErr w:type="spellStart"/>
            <w:r w:rsidRPr="0042283E"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60874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F1118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FC67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2283E"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42283E" w:rsidRPr="0042283E" w14:paraId="116F0A35" w14:textId="77777777" w:rsidTr="000F00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42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E6A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C5D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392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32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8AF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017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F7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EEC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CB6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7F3" w14:textId="77777777" w:rsidR="0042283E" w:rsidRPr="0042283E" w:rsidRDefault="0042283E" w:rsidP="0042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83E">
              <w:rPr>
                <w:sz w:val="22"/>
                <w:szCs w:val="22"/>
              </w:rPr>
              <w:t>11</w:t>
            </w:r>
          </w:p>
        </w:tc>
      </w:tr>
    </w:tbl>
    <w:p w14:paraId="4690F944" w14:textId="77777777" w:rsidR="003D5137" w:rsidRPr="003D5137" w:rsidRDefault="003D5137" w:rsidP="003D5137">
      <w:pPr>
        <w:tabs>
          <w:tab w:val="left" w:pos="660"/>
        </w:tabs>
        <w:jc w:val="both"/>
        <w:rPr>
          <w:sz w:val="28"/>
          <w:szCs w:val="28"/>
        </w:rPr>
      </w:pPr>
    </w:p>
    <w:p w14:paraId="5661E644" w14:textId="77777777" w:rsidR="003D5137" w:rsidRDefault="003D5137" w:rsidP="00F907DD">
      <w:pPr>
        <w:spacing w:line="276" w:lineRule="auto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</w:p>
    <w:p w14:paraId="6DB2BD99" w14:textId="77777777" w:rsidR="00245FE6" w:rsidRDefault="00245FE6" w:rsidP="008E24BD">
      <w:pPr>
        <w:spacing w:line="276" w:lineRule="auto"/>
      </w:pPr>
    </w:p>
    <w:sectPr w:rsidR="00245FE6" w:rsidSect="00B56E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CB4"/>
    <w:multiLevelType w:val="multilevel"/>
    <w:tmpl w:val="DEACF8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80D7229"/>
    <w:multiLevelType w:val="hybridMultilevel"/>
    <w:tmpl w:val="A4CA8704"/>
    <w:lvl w:ilvl="0" w:tplc="F30CA3F4">
      <w:start w:val="2"/>
      <w:numFmt w:val="bullet"/>
      <w:lvlText w:val=""/>
      <w:lvlJc w:val="left"/>
      <w:pPr>
        <w:tabs>
          <w:tab w:val="num" w:pos="3446"/>
        </w:tabs>
        <w:ind w:left="3086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75E2258E"/>
    <w:multiLevelType w:val="hybridMultilevel"/>
    <w:tmpl w:val="038C7F28"/>
    <w:lvl w:ilvl="0" w:tplc="AD6C848A">
      <w:start w:val="1"/>
      <w:numFmt w:val="decimal"/>
      <w:lvlText w:val="%1)"/>
      <w:lvlJc w:val="left"/>
      <w:pPr>
        <w:ind w:left="1083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16"/>
    <w:rsid w:val="00007182"/>
    <w:rsid w:val="000E63DB"/>
    <w:rsid w:val="00120FD2"/>
    <w:rsid w:val="001E181B"/>
    <w:rsid w:val="001F2290"/>
    <w:rsid w:val="002239D4"/>
    <w:rsid w:val="0022463A"/>
    <w:rsid w:val="00245FE6"/>
    <w:rsid w:val="0028176C"/>
    <w:rsid w:val="002B49D7"/>
    <w:rsid w:val="002B6FC0"/>
    <w:rsid w:val="002C3708"/>
    <w:rsid w:val="002C4301"/>
    <w:rsid w:val="00316B34"/>
    <w:rsid w:val="00375D6D"/>
    <w:rsid w:val="003906C6"/>
    <w:rsid w:val="003D5137"/>
    <w:rsid w:val="003E51E3"/>
    <w:rsid w:val="003F28FA"/>
    <w:rsid w:val="00410683"/>
    <w:rsid w:val="0042283E"/>
    <w:rsid w:val="005052A5"/>
    <w:rsid w:val="00533B3A"/>
    <w:rsid w:val="00545598"/>
    <w:rsid w:val="005A0CF3"/>
    <w:rsid w:val="005B1736"/>
    <w:rsid w:val="005C6F1F"/>
    <w:rsid w:val="00674FD5"/>
    <w:rsid w:val="00682916"/>
    <w:rsid w:val="006A08E2"/>
    <w:rsid w:val="006B1819"/>
    <w:rsid w:val="00737124"/>
    <w:rsid w:val="0075352B"/>
    <w:rsid w:val="00805092"/>
    <w:rsid w:val="00824508"/>
    <w:rsid w:val="008403B2"/>
    <w:rsid w:val="008813F1"/>
    <w:rsid w:val="008E24BD"/>
    <w:rsid w:val="00932051"/>
    <w:rsid w:val="00A164F7"/>
    <w:rsid w:val="00A444E1"/>
    <w:rsid w:val="00A5577B"/>
    <w:rsid w:val="00AF7745"/>
    <w:rsid w:val="00B066A3"/>
    <w:rsid w:val="00B42993"/>
    <w:rsid w:val="00B56E2C"/>
    <w:rsid w:val="00BB7F2A"/>
    <w:rsid w:val="00BD7D64"/>
    <w:rsid w:val="00BE646D"/>
    <w:rsid w:val="00C01F75"/>
    <w:rsid w:val="00C15ED8"/>
    <w:rsid w:val="00C346E3"/>
    <w:rsid w:val="00D71F29"/>
    <w:rsid w:val="00E27FF5"/>
    <w:rsid w:val="00E94A5D"/>
    <w:rsid w:val="00F320DE"/>
    <w:rsid w:val="00F907DD"/>
    <w:rsid w:val="00FA7435"/>
    <w:rsid w:val="00FA7857"/>
    <w:rsid w:val="00FC16A0"/>
    <w:rsid w:val="00FE4C7D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37EA"/>
  <w15:docId w15:val="{902196EB-985C-4321-9E42-9A69416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2463A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9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916"/>
    <w:pPr>
      <w:ind w:left="720"/>
      <w:contextualSpacing/>
    </w:pPr>
  </w:style>
  <w:style w:type="paragraph" w:styleId="a5">
    <w:name w:val="No Spacing"/>
    <w:uiPriority w:val="1"/>
    <w:qFormat/>
    <w:rsid w:val="0093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463A"/>
    <w:rPr>
      <w:rFonts w:ascii="Calibri Light" w:eastAsia="Times New Roman" w:hAnsi="Calibri Light" w:cs="Times New Roman"/>
      <w:color w:val="2E74B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</dc:creator>
  <cp:lastModifiedBy>Srednee24</cp:lastModifiedBy>
  <cp:revision>4</cp:revision>
  <cp:lastPrinted>2022-08-01T06:31:00Z</cp:lastPrinted>
  <dcterms:created xsi:type="dcterms:W3CDTF">2025-04-09T06:59:00Z</dcterms:created>
  <dcterms:modified xsi:type="dcterms:W3CDTF">2025-04-09T07:08:00Z</dcterms:modified>
</cp:coreProperties>
</file>